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39CEEE">
      <w:pPr>
        <w:pStyle w:val="2"/>
        <w:bidi w:val="0"/>
        <w:jc w:val="both"/>
        <w:rPr>
          <w:rFonts w:hint="eastAsia" w:ascii="黑体" w:hAnsi="黑体" w:eastAsia="黑体" w:cs="黑体"/>
          <w:b w:val="0"/>
          <w:bCs/>
          <w:color w:val="000000" w:themeColor="text1"/>
          <w:lang w:val="en-US" w:eastAsia="zh-CN"/>
          <w14:textFill>
            <w14:solidFill>
              <w14:schemeClr w14:val="tx1"/>
            </w14:solidFill>
          </w14:textFill>
        </w:rPr>
      </w:pPr>
      <w:bookmarkStart w:id="0" w:name="_Toc9439"/>
      <w:r>
        <w:rPr>
          <w:rFonts w:hint="eastAsia" w:ascii="黑体" w:hAnsi="黑体" w:eastAsia="黑体" w:cs="黑体"/>
          <w:b w:val="0"/>
          <w:bCs/>
          <w:color w:val="000000" w:themeColor="text1"/>
          <w:lang w:eastAsia="zh-CN"/>
          <w14:textFill>
            <w14:solidFill>
              <w14:schemeClr w14:val="tx1"/>
            </w14:solidFill>
          </w14:textFill>
        </w:rPr>
        <w:t>附件</w:t>
      </w:r>
      <w:r>
        <w:rPr>
          <w:rFonts w:hint="eastAsia" w:ascii="黑体" w:hAnsi="黑体" w:eastAsia="黑体" w:cs="黑体"/>
          <w:b w:val="0"/>
          <w:bCs/>
          <w:color w:val="000000" w:themeColor="text1"/>
          <w:lang w:val="en-US" w:eastAsia="zh-CN"/>
          <w14:textFill>
            <w14:solidFill>
              <w14:schemeClr w14:val="tx1"/>
            </w14:solidFill>
          </w14:textFill>
        </w:rPr>
        <w:t>1：</w:t>
      </w:r>
    </w:p>
    <w:p w14:paraId="45FD6C22">
      <w:pPr>
        <w:pStyle w:val="2"/>
        <w:bidi w:val="0"/>
        <w:jc w:val="center"/>
        <w:rPr>
          <w:rFonts w:hint="eastAsia" w:ascii="黑体" w:hAnsi="黑体" w:eastAsia="黑体" w:cs="黑体"/>
          <w:b w:val="0"/>
          <w:bCs/>
          <w:color w:val="000000" w:themeColor="text1"/>
          <w14:textFill>
            <w14:solidFill>
              <w14:schemeClr w14:val="tx1"/>
            </w14:solidFill>
          </w14:textFill>
        </w:rPr>
      </w:pPr>
      <w:bookmarkStart w:id="1" w:name="_GoBack"/>
      <w:r>
        <w:rPr>
          <w:rFonts w:hint="eastAsia" w:ascii="黑体" w:hAnsi="黑体" w:eastAsia="黑体" w:cs="黑体"/>
          <w:b w:val="0"/>
          <w:bCs/>
          <w:color w:val="000000" w:themeColor="text1"/>
          <w14:textFill>
            <w14:solidFill>
              <w14:schemeClr w14:val="tx1"/>
            </w14:solidFill>
          </w14:textFill>
        </w:rPr>
        <w:t>湖北医药学院导师考核及优秀硕士生导师评选办法</w:t>
      </w:r>
      <w:bookmarkEnd w:id="0"/>
    </w:p>
    <w:bookmarkEnd w:id="1"/>
    <w:p w14:paraId="4EBC4A89">
      <w:pPr>
        <w:pStyle w:val="3"/>
        <w:keepNext w:val="0"/>
        <w:keepLines w:val="0"/>
        <w:pageBreakBefore w:val="0"/>
        <w:widowControl w:val="0"/>
        <w:numPr>
          <w:ilvl w:val="0"/>
          <w:numId w:val="0"/>
        </w:numPr>
        <w:kinsoku/>
        <w:wordWrap/>
        <w:overflowPunct/>
        <w:topLinePunct w:val="0"/>
        <w:autoSpaceDE/>
        <w:autoSpaceDN/>
        <w:bidi w:val="0"/>
        <w:adjustRightInd/>
        <w:snapToGrid/>
        <w:spacing w:before="313" w:beforeLines="100"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为贯彻落实立德树人根本任务，强化导师岗位意识，激发和调动导师的积极性，发挥优秀导师的示范引领作用，建设高水平研究生导师队伍，提高研究生培养质量，特制定本办法。</w:t>
      </w:r>
    </w:p>
    <w:p w14:paraId="33A8D73E">
      <w:pPr>
        <w:pStyle w:val="3"/>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一、导师考核</w:t>
      </w:r>
    </w:p>
    <w:p w14:paraId="510FA562">
      <w:pPr>
        <w:pStyle w:val="3"/>
        <w:keepNext w:val="0"/>
        <w:keepLines w:val="0"/>
        <w:pageBreakBefore w:val="0"/>
        <w:widowControl w:val="0"/>
        <w:numPr>
          <w:ilvl w:val="0"/>
          <w:numId w:val="1"/>
        </w:numPr>
        <w:kinsoku/>
        <w:wordWrap/>
        <w:overflowPunct/>
        <w:topLinePunct w:val="0"/>
        <w:autoSpaceDE/>
        <w:autoSpaceDN/>
        <w:bidi w:val="0"/>
        <w:spacing w:line="360" w:lineRule="auto"/>
        <w:ind w:left="0" w:leftChars="0" w:firstLine="420" w:firstLineChars="0"/>
        <w:textAlignment w:val="auto"/>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考核</w:t>
      </w:r>
      <w:r>
        <w:rPr>
          <w:rFonts w:hint="eastAsia" w:ascii="宋体" w:hAnsi="宋体" w:eastAsia="宋体" w:cs="宋体"/>
          <w:b/>
          <w:bCs w:val="0"/>
          <w:color w:val="000000" w:themeColor="text1"/>
          <w:sz w:val="24"/>
          <w:szCs w:val="24"/>
          <w:lang w:val="en-US" w:eastAsia="zh-CN"/>
          <w14:textFill>
            <w14:solidFill>
              <w14:schemeClr w14:val="tx1"/>
            </w14:solidFill>
          </w14:textFill>
        </w:rPr>
        <w:t>时间和对象</w:t>
      </w:r>
    </w:p>
    <w:p w14:paraId="276E00EB">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每年7月，对有毕业研究生的导师进行一次考核。</w:t>
      </w:r>
    </w:p>
    <w:p w14:paraId="69072137">
      <w:pPr>
        <w:pStyle w:val="3"/>
        <w:keepNext w:val="0"/>
        <w:keepLines w:val="0"/>
        <w:pageBreakBefore w:val="0"/>
        <w:widowControl w:val="0"/>
        <w:numPr>
          <w:ilvl w:val="0"/>
          <w:numId w:val="1"/>
        </w:numPr>
        <w:kinsoku/>
        <w:wordWrap/>
        <w:overflowPunct/>
        <w:topLinePunct w:val="0"/>
        <w:autoSpaceDE/>
        <w:autoSpaceDN/>
        <w:bidi w:val="0"/>
        <w:spacing w:line="360" w:lineRule="auto"/>
        <w:ind w:left="0" w:leftChars="0" w:firstLine="420" w:firstLineChars="0"/>
        <w:textAlignment w:val="auto"/>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考核方式及内容</w:t>
      </w:r>
    </w:p>
    <w:p w14:paraId="215202D9">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考核方式：</w:t>
      </w:r>
      <w:r>
        <w:rPr>
          <w:rFonts w:hint="eastAsia" w:ascii="宋体" w:hAnsi="宋体" w:eastAsia="宋体" w:cs="宋体"/>
          <w:color w:val="000000" w:themeColor="text1"/>
          <w:sz w:val="24"/>
          <w:szCs w:val="24"/>
          <w14:textFill>
            <w14:solidFill>
              <w14:schemeClr w14:val="tx1"/>
            </w14:solidFill>
          </w14:textFill>
        </w:rPr>
        <w:t>定量评价与定性评价相结合</w:t>
      </w:r>
      <w:r>
        <w:rPr>
          <w:rFonts w:hint="eastAsia" w:ascii="宋体" w:hAnsi="宋体" w:eastAsia="宋体" w:cs="宋体"/>
          <w:color w:val="000000" w:themeColor="text1"/>
          <w:sz w:val="24"/>
          <w:szCs w:val="24"/>
          <w:lang w:eastAsia="zh-CN"/>
          <w14:textFill>
            <w14:solidFill>
              <w14:schemeClr w14:val="tx1"/>
            </w14:solidFill>
          </w14:textFill>
        </w:rPr>
        <w:t>。</w:t>
      </w:r>
    </w:p>
    <w:p w14:paraId="57166F0A">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考核内容：从</w:t>
      </w:r>
      <w:r>
        <w:rPr>
          <w:rFonts w:hint="eastAsia" w:ascii="宋体" w:hAnsi="宋体" w:eastAsia="宋体" w:cs="宋体"/>
          <w:color w:val="000000" w:themeColor="text1"/>
          <w:sz w:val="24"/>
          <w:szCs w:val="24"/>
          <w14:textFill>
            <w14:solidFill>
              <w14:schemeClr w14:val="tx1"/>
            </w14:solidFill>
          </w14:textFill>
        </w:rPr>
        <w:t>思想政治素质、师德师风、职业素养、人才培养、学术水平等方面进行</w:t>
      </w:r>
      <w:r>
        <w:rPr>
          <w:rFonts w:hint="eastAsia" w:ascii="宋体" w:hAnsi="宋体" w:eastAsia="宋体" w:cs="宋体"/>
          <w:color w:val="000000" w:themeColor="text1"/>
          <w:sz w:val="24"/>
          <w:szCs w:val="24"/>
          <w:lang w:val="en-US" w:eastAsia="zh-CN"/>
          <w14:textFill>
            <w14:solidFill>
              <w14:schemeClr w14:val="tx1"/>
            </w14:solidFill>
          </w14:textFill>
        </w:rPr>
        <w:t>考核</w:t>
      </w:r>
      <w:r>
        <w:rPr>
          <w:rFonts w:hint="eastAsia" w:ascii="宋体" w:hAnsi="宋体" w:eastAsia="宋体" w:cs="宋体"/>
          <w:color w:val="000000" w:themeColor="text1"/>
          <w:sz w:val="24"/>
          <w:szCs w:val="24"/>
          <w14:textFill>
            <w14:solidFill>
              <w14:schemeClr w14:val="tx1"/>
            </w14:solidFill>
          </w14:textFill>
        </w:rPr>
        <w:t>。</w:t>
      </w:r>
    </w:p>
    <w:p w14:paraId="14806172">
      <w:pPr>
        <w:pStyle w:val="3"/>
        <w:keepNext w:val="0"/>
        <w:keepLines w:val="0"/>
        <w:pageBreakBefore w:val="0"/>
        <w:widowControl w:val="0"/>
        <w:numPr>
          <w:ilvl w:val="0"/>
          <w:numId w:val="1"/>
        </w:numPr>
        <w:kinsoku/>
        <w:wordWrap/>
        <w:overflowPunct/>
        <w:topLinePunct w:val="0"/>
        <w:autoSpaceDE/>
        <w:autoSpaceDN/>
        <w:bidi w:val="0"/>
        <w:spacing w:line="360" w:lineRule="auto"/>
        <w:ind w:left="0" w:leftChars="0" w:firstLine="420" w:firstLineChars="0"/>
        <w:textAlignment w:val="auto"/>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考核组织和流程</w:t>
      </w:r>
    </w:p>
    <w:p w14:paraId="33EBD91B">
      <w:pPr>
        <w:pStyle w:val="3"/>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由研究生院下发通知，各学院负责组织。</w:t>
      </w:r>
    </w:p>
    <w:p w14:paraId="7BC275F8">
      <w:pPr>
        <w:pStyle w:val="3"/>
        <w:keepNext w:val="0"/>
        <w:keepLines w:val="0"/>
        <w:pageBreakBefore w:val="0"/>
        <w:widowControl w:val="0"/>
        <w:numPr>
          <w:ilvl w:val="0"/>
          <w:numId w:val="2"/>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申报。导师个人按通知要求填写《湖北医药学院硕士研究生导师考核评分表》，并准备相关支撑材料。</w:t>
      </w:r>
    </w:p>
    <w:p w14:paraId="4D0989F5">
      <w:pPr>
        <w:pStyle w:val="3"/>
        <w:keepNext w:val="0"/>
        <w:keepLines w:val="0"/>
        <w:pageBreakBefore w:val="0"/>
        <w:widowControl w:val="0"/>
        <w:numPr>
          <w:ilvl w:val="0"/>
          <w:numId w:val="2"/>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考核。学院研究生管理部门对照考核评分条件，对导师自评分及所报材料进行全面审核，经学院学位评定分委员评议后公示5个工作日。</w:t>
      </w:r>
    </w:p>
    <w:p w14:paraId="76BBAA53">
      <w:pPr>
        <w:pStyle w:val="3"/>
        <w:keepNext w:val="0"/>
        <w:keepLines w:val="0"/>
        <w:pageBreakBefore w:val="0"/>
        <w:widowControl w:val="0"/>
        <w:numPr>
          <w:ilvl w:val="0"/>
          <w:numId w:val="2"/>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公布。公示无异议的结果提交研究生院备案并公布。</w:t>
      </w:r>
    </w:p>
    <w:p w14:paraId="4677BAF8">
      <w:pPr>
        <w:pStyle w:val="3"/>
        <w:keepNext w:val="0"/>
        <w:keepLines w:val="0"/>
        <w:pageBreakBefore w:val="0"/>
        <w:widowControl w:val="0"/>
        <w:numPr>
          <w:ilvl w:val="0"/>
          <w:numId w:val="1"/>
        </w:numPr>
        <w:kinsoku/>
        <w:wordWrap/>
        <w:overflowPunct/>
        <w:topLinePunct w:val="0"/>
        <w:autoSpaceDE/>
        <w:autoSpaceDN/>
        <w:bidi w:val="0"/>
        <w:spacing w:line="360" w:lineRule="auto"/>
        <w:ind w:left="0" w:leftChars="0" w:firstLine="420" w:firstLineChars="0"/>
        <w:textAlignment w:val="auto"/>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考核结果和应用</w:t>
      </w:r>
    </w:p>
    <w:p w14:paraId="2A0DD9FF">
      <w:pPr>
        <w:pStyle w:val="3"/>
        <w:keepNext w:val="0"/>
        <w:keepLines w:val="0"/>
        <w:pageBreakBefore w:val="0"/>
        <w:widowControl w:val="0"/>
        <w:numPr>
          <w:ilvl w:val="0"/>
          <w:numId w:val="3"/>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考核结果为合格、不合格两个等级。考核结果可作为职务晋升和各类人才评选的重要依据。</w:t>
      </w:r>
    </w:p>
    <w:p w14:paraId="56F138E1">
      <w:pPr>
        <w:pStyle w:val="3"/>
        <w:keepNext w:val="0"/>
        <w:keepLines w:val="0"/>
        <w:pageBreakBefore w:val="0"/>
        <w:widowControl w:val="0"/>
        <w:numPr>
          <w:ilvl w:val="0"/>
          <w:numId w:val="3"/>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合格结果可在职称评定时</w:t>
      </w:r>
      <w:r>
        <w:rPr>
          <w:rFonts w:hint="eastAsia" w:hAnsi="宋体" w:eastAsia="宋体" w:cs="宋体"/>
          <w:color w:val="000000" w:themeColor="text1"/>
          <w:sz w:val="24"/>
          <w:szCs w:val="24"/>
          <w:highlight w:val="none"/>
          <w:lang w:val="en-US" w:eastAsia="zh-CN"/>
          <w14:textFill>
            <w14:solidFill>
              <w14:schemeClr w14:val="tx1"/>
            </w14:solidFill>
          </w14:textFill>
        </w:rPr>
        <w:t>按《湖北医药学院教学工作量核算办法》认定工作量</w:t>
      </w:r>
      <w:r>
        <w:rPr>
          <w:rFonts w:hint="eastAsia" w:ascii="宋体" w:hAnsi="宋体" w:eastAsia="宋体" w:cs="宋体"/>
          <w:color w:val="000000" w:themeColor="text1"/>
          <w:sz w:val="24"/>
          <w:szCs w:val="24"/>
          <w:highlight w:val="none"/>
          <w:lang w:val="en-US" w:eastAsia="zh-CN"/>
          <w14:textFill>
            <w14:solidFill>
              <w14:schemeClr w14:val="tx1"/>
            </w14:solidFill>
          </w14:textFill>
        </w:rPr>
        <w:t>，并作为晋升时的优先条件。</w:t>
      </w:r>
    </w:p>
    <w:p w14:paraId="022C8E1A">
      <w:pPr>
        <w:pStyle w:val="3"/>
        <w:keepNext w:val="0"/>
        <w:keepLines w:val="0"/>
        <w:pageBreakBefore w:val="0"/>
        <w:widowControl w:val="0"/>
        <w:numPr>
          <w:ilvl w:val="0"/>
          <w:numId w:val="3"/>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导师考核不合格者，停止招生一年，可继续指导之前已经招收的研究生。连续3年导师考核不合格的，提交至校学位评定委员会审议，中止其招生资格。若重新申请研究生导师资格时，按新增硕士生导师遴选程序申报。</w:t>
      </w:r>
    </w:p>
    <w:p w14:paraId="6F1B5A2B">
      <w:pPr>
        <w:pStyle w:val="3"/>
        <w:keepNext w:val="0"/>
        <w:keepLines w:val="0"/>
        <w:pageBreakBefore w:val="0"/>
        <w:widowControl w:val="0"/>
        <w:numPr>
          <w:ilvl w:val="0"/>
          <w:numId w:val="3"/>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按学科专业从合格导师</w:t>
      </w:r>
      <w:r>
        <w:rPr>
          <w:rFonts w:hint="eastAsia" w:hAnsi="宋体" w:eastAsia="宋体" w:cs="宋体"/>
          <w:color w:val="000000" w:themeColor="text1"/>
          <w:sz w:val="24"/>
          <w:szCs w:val="24"/>
          <w:highlight w:val="none"/>
          <w:lang w:val="en-US" w:eastAsia="zh-CN"/>
          <w14:textFill>
            <w14:solidFill>
              <w14:schemeClr w14:val="tx1"/>
            </w14:solidFill>
          </w14:textFill>
        </w:rPr>
        <w:t>中</w:t>
      </w:r>
      <w:r>
        <w:rPr>
          <w:rFonts w:hint="eastAsia" w:ascii="宋体" w:hAnsi="宋体" w:eastAsia="宋体" w:cs="宋体"/>
          <w:color w:val="000000" w:themeColor="text1"/>
          <w:sz w:val="24"/>
          <w:szCs w:val="24"/>
          <w:highlight w:val="none"/>
          <w:lang w:val="en-US" w:eastAsia="zh-CN"/>
          <w14:textFill>
            <w14:solidFill>
              <w14:schemeClr w14:val="tx1"/>
            </w14:solidFill>
          </w14:textFill>
        </w:rPr>
        <w:t>评选一定比例的优秀研究生导师。</w:t>
      </w:r>
    </w:p>
    <w:p w14:paraId="35BB0BF7">
      <w:pPr>
        <w:pStyle w:val="3"/>
        <w:keepNext w:val="0"/>
        <w:keepLines w:val="0"/>
        <w:pageBreakBefore w:val="0"/>
        <w:widowControl w:val="0"/>
        <w:numPr>
          <w:ilvl w:val="0"/>
          <w:numId w:val="1"/>
        </w:numPr>
        <w:kinsoku/>
        <w:wordWrap/>
        <w:overflowPunct/>
        <w:topLinePunct w:val="0"/>
        <w:autoSpaceDE/>
        <w:autoSpaceDN/>
        <w:bidi w:val="0"/>
        <w:spacing w:line="360" w:lineRule="auto"/>
        <w:ind w:left="0" w:leftChars="0" w:firstLine="420" w:firstLineChars="0"/>
        <w:textAlignment w:val="auto"/>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一票否决</w:t>
      </w:r>
    </w:p>
    <w:p w14:paraId="6028589C">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考核期内如出现以下情况之一者，导师考核为不合格：</w:t>
      </w:r>
    </w:p>
    <w:p w14:paraId="09AF50D9">
      <w:pPr>
        <w:pStyle w:val="3"/>
        <w:keepNext w:val="0"/>
        <w:keepLines w:val="0"/>
        <w:pageBreakBefore w:val="0"/>
        <w:widowControl w:val="0"/>
        <w:numPr>
          <w:ilvl w:val="0"/>
          <w:numId w:val="4"/>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出现师德师风问题、学术失范问题、政治问题或其他违反学校规章制度并造成不良影响或严重后果的；</w:t>
      </w:r>
    </w:p>
    <w:p w14:paraId="16F43985">
      <w:pPr>
        <w:pStyle w:val="3"/>
        <w:keepNext w:val="0"/>
        <w:keepLines w:val="0"/>
        <w:pageBreakBefore w:val="0"/>
        <w:widowControl w:val="0"/>
        <w:numPr>
          <w:ilvl w:val="0"/>
          <w:numId w:val="4"/>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因疏于指导，</w:t>
      </w:r>
      <w:r>
        <w:rPr>
          <w:rFonts w:hint="eastAsia" w:ascii="宋体" w:hAnsi="宋体" w:eastAsia="宋体" w:cs="宋体"/>
          <w:color w:val="000000" w:themeColor="text1"/>
          <w:sz w:val="24"/>
          <w:szCs w:val="24"/>
          <w:highlight w:val="none"/>
          <w:lang w:val="en-US" w:eastAsia="zh-CN"/>
          <w14:textFill>
            <w14:solidFill>
              <w14:schemeClr w14:val="tx1"/>
            </w14:solidFill>
          </w14:textFill>
        </w:rPr>
        <w:t>所指导的研究生学位论文学位论文二次盲审不合格或在国</w:t>
      </w:r>
      <w:r>
        <w:rPr>
          <w:rFonts w:hint="eastAsia" w:ascii="宋体" w:hAnsi="宋体" w:eastAsia="宋体" w:cs="宋体"/>
          <w:color w:val="000000" w:themeColor="text1"/>
          <w:sz w:val="24"/>
          <w:szCs w:val="24"/>
          <w:lang w:val="en-US" w:eastAsia="zh-CN"/>
          <w14:textFill>
            <w14:solidFill>
              <w14:schemeClr w14:val="tx1"/>
            </w14:solidFill>
          </w14:textFill>
        </w:rPr>
        <w:t>家或湖北省学位论文抽检中出现“不合格”者。</w:t>
      </w:r>
    </w:p>
    <w:p w14:paraId="486A2859">
      <w:pPr>
        <w:pStyle w:val="3"/>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二、优秀导师评选</w:t>
      </w:r>
    </w:p>
    <w:p w14:paraId="79363C51">
      <w:pPr>
        <w:pStyle w:val="3"/>
        <w:keepNext w:val="0"/>
        <w:keepLines w:val="0"/>
        <w:pageBreakBefore w:val="0"/>
        <w:widowControl w:val="0"/>
        <w:numPr>
          <w:ilvl w:val="0"/>
          <w:numId w:val="5"/>
        </w:numPr>
        <w:kinsoku/>
        <w:wordWrap/>
        <w:overflowPunct/>
        <w:topLinePunct w:val="0"/>
        <w:autoSpaceDE/>
        <w:autoSpaceDN/>
        <w:bidi w:val="0"/>
        <w:spacing w:line="360" w:lineRule="auto"/>
        <w:ind w:left="0" w:leftChars="0" w:firstLine="420" w:firstLineChars="0"/>
        <w:textAlignment w:val="auto"/>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参评对象</w:t>
      </w:r>
    </w:p>
    <w:p w14:paraId="75E306D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考核分数合格的导师（考核合格分为≥80分）。</w:t>
      </w:r>
    </w:p>
    <w:p w14:paraId="7CA91E90">
      <w:pPr>
        <w:pStyle w:val="3"/>
        <w:keepNext w:val="0"/>
        <w:keepLines w:val="0"/>
        <w:pageBreakBefore w:val="0"/>
        <w:widowControl w:val="0"/>
        <w:numPr>
          <w:ilvl w:val="0"/>
          <w:numId w:val="5"/>
        </w:numPr>
        <w:kinsoku/>
        <w:wordWrap/>
        <w:overflowPunct/>
        <w:topLinePunct w:val="0"/>
        <w:autoSpaceDE/>
        <w:autoSpaceDN/>
        <w:bidi w:val="0"/>
        <w:spacing w:line="360" w:lineRule="auto"/>
        <w:ind w:left="0" w:leftChars="0" w:firstLine="420" w:firstLineChars="0"/>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评选比例</w:t>
      </w:r>
    </w:p>
    <w:p w14:paraId="3258C57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56"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pacing w:val="-6"/>
          <w:kern w:val="2"/>
          <w:sz w:val="24"/>
          <w:szCs w:val="24"/>
          <w:lang w:val="en-US" w:eastAsia="zh-CN" w:bidi="ar-SA"/>
          <w14:textFill>
            <w14:solidFill>
              <w14:schemeClr w14:val="tx1"/>
            </w14:solidFill>
          </w14:textFill>
        </w:rPr>
        <w:t>名额不超过当年带教导师人数的10%，实行学术学位与专业学位导</w:t>
      </w:r>
      <w:r>
        <w:rPr>
          <w:rFonts w:hint="eastAsia" w:ascii="宋体" w:hAnsi="宋体" w:eastAsia="宋体" w:cs="宋体"/>
          <w:b w:val="0"/>
          <w:bCs w:val="0"/>
          <w:color w:val="000000" w:themeColor="text1"/>
          <w:spacing w:val="-6"/>
          <w:sz w:val="24"/>
          <w:szCs w:val="24"/>
          <w:lang w:val="en-US" w:eastAsia="zh-CN"/>
          <w14:textFill>
            <w14:solidFill>
              <w14:schemeClr w14:val="tx1"/>
            </w14:solidFill>
          </w14:textFill>
        </w:rPr>
        <w:t>师分类评价</w:t>
      </w:r>
      <w:r>
        <w:rPr>
          <w:rFonts w:hint="eastAsia" w:ascii="宋体" w:hAnsi="宋体" w:eastAsia="宋体" w:cs="宋体"/>
          <w:b w:val="0"/>
          <w:bCs w:val="0"/>
          <w:color w:val="000000" w:themeColor="text1"/>
          <w:sz w:val="24"/>
          <w:szCs w:val="24"/>
          <w:lang w:val="en-US" w:eastAsia="zh-CN"/>
          <w14:textFill>
            <w14:solidFill>
              <w14:schemeClr w14:val="tx1"/>
            </w14:solidFill>
          </w14:textFill>
        </w:rPr>
        <w:t>。</w:t>
      </w:r>
    </w:p>
    <w:p w14:paraId="5E311506">
      <w:pPr>
        <w:pStyle w:val="3"/>
        <w:keepNext w:val="0"/>
        <w:keepLines w:val="0"/>
        <w:pageBreakBefore w:val="0"/>
        <w:widowControl w:val="0"/>
        <w:numPr>
          <w:ilvl w:val="0"/>
          <w:numId w:val="5"/>
        </w:numPr>
        <w:kinsoku/>
        <w:wordWrap/>
        <w:overflowPunct/>
        <w:topLinePunct w:val="0"/>
        <w:autoSpaceDE/>
        <w:autoSpaceDN/>
        <w:bidi w:val="0"/>
        <w:spacing w:line="360" w:lineRule="auto"/>
        <w:ind w:left="0" w:leftChars="0" w:firstLine="420" w:firstLineChars="0"/>
        <w:textAlignment w:val="auto"/>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评选组织和流程</w:t>
      </w:r>
    </w:p>
    <w:p w14:paraId="397DA43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由各培养单位推荐，研究生院组织评审。具体流程如下。</w:t>
      </w:r>
    </w:p>
    <w:p w14:paraId="6CC79ACD">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25" w:firstLineChars="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申报。符合条件的研究生导师填写《湖北医药学院优秀导师考核加分表》并提供相关支撑材料交由各学院研究生管理部门审核。</w:t>
      </w:r>
    </w:p>
    <w:p w14:paraId="49549DA5">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25" w:firstLineChars="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推荐。各学院根据考核结果按带教导师人数的</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10%推</w:t>
      </w:r>
      <w:r>
        <w:rPr>
          <w:rFonts w:hint="eastAsia" w:ascii="宋体" w:hAnsi="宋体" w:eastAsia="宋体" w:cs="宋体"/>
          <w:b w:val="0"/>
          <w:bCs w:val="0"/>
          <w:color w:val="000000" w:themeColor="text1"/>
          <w:sz w:val="24"/>
          <w:szCs w:val="24"/>
          <w:lang w:val="en-US" w:eastAsia="zh-CN"/>
          <w14:textFill>
            <w14:solidFill>
              <w14:schemeClr w14:val="tx1"/>
            </w14:solidFill>
          </w14:textFill>
        </w:rPr>
        <w:t>荐导师参加校级优秀导师评选。</w:t>
      </w:r>
    </w:p>
    <w:p w14:paraId="2BAB49FF">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25" w:firstLineChars="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评选。研究生院组织评审，选出优秀导师并公示5个工作日。</w:t>
      </w:r>
    </w:p>
    <w:p w14:paraId="47BC138D">
      <w:pPr>
        <w:pStyle w:val="3"/>
        <w:keepNext w:val="0"/>
        <w:keepLines w:val="0"/>
        <w:pageBreakBefore w:val="0"/>
        <w:widowControl w:val="0"/>
        <w:numPr>
          <w:ilvl w:val="0"/>
          <w:numId w:val="5"/>
        </w:numPr>
        <w:kinsoku/>
        <w:wordWrap/>
        <w:overflowPunct/>
        <w:topLinePunct w:val="0"/>
        <w:autoSpaceDE/>
        <w:autoSpaceDN/>
        <w:bidi w:val="0"/>
        <w:spacing w:line="360" w:lineRule="auto"/>
        <w:ind w:left="0" w:leftChars="0" w:firstLine="420" w:firstLineChars="0"/>
        <w:textAlignment w:val="auto"/>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奖励办法</w:t>
      </w:r>
    </w:p>
    <w:p w14:paraId="67D117DE">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0" w:leftChars="0" w:firstLine="403" w:firstLineChars="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授予“湖北医药学院优秀研究生导师”荣誉称号，颁发荣誉证书和2000元奖励。</w:t>
      </w:r>
    </w:p>
    <w:p w14:paraId="46025141">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0" w:leftChars="0" w:firstLine="403" w:firstLineChars="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对“优秀导师”获得者,在研究生招生指标分配中,连续两年予以倾斜。</w:t>
      </w:r>
    </w:p>
    <w:p w14:paraId="5E7A52A1">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0" w:leftChars="0" w:firstLine="403" w:firstLineChars="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“优秀导师”称号可作为学校推荐各类人才项目的重要依据。</w:t>
      </w:r>
    </w:p>
    <w:p w14:paraId="4DB00DCA">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0" w:leftChars="0" w:firstLine="403" w:firstLineChars="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宣传获奖优秀研究生导师先进事迹，并在学校官网专栏推介导师风采。</w:t>
      </w:r>
    </w:p>
    <w:p w14:paraId="5D916B87">
      <w:pPr>
        <w:pStyle w:val="3"/>
        <w:keepNext w:val="0"/>
        <w:keepLines w:val="0"/>
        <w:pageBreakBefore w:val="0"/>
        <w:widowControl w:val="0"/>
        <w:numPr>
          <w:ilvl w:val="0"/>
          <w:numId w:val="8"/>
        </w:numPr>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附则</w:t>
      </w:r>
    </w:p>
    <w:p w14:paraId="22C32D34">
      <w:pPr>
        <w:pStyle w:val="3"/>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firstLine="480"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本办法依照相关文件精神制定，凡未规定之事宜由研究生院负责解释、修订。研究生院有权根据本办法执行过程中出现的实际情况对本办法予以修订和完善。</w:t>
      </w:r>
    </w:p>
    <w:p w14:paraId="1E6F2A9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314C3"/>
    <w:multiLevelType w:val="singleLevel"/>
    <w:tmpl w:val="811314C3"/>
    <w:lvl w:ilvl="0" w:tentative="0">
      <w:start w:val="1"/>
      <w:numFmt w:val="decimal"/>
      <w:suff w:val="nothing"/>
      <w:lvlText w:val="%1．"/>
      <w:lvlJc w:val="left"/>
      <w:pPr>
        <w:ind w:left="0" w:firstLine="403"/>
      </w:pPr>
      <w:rPr>
        <w:rFonts w:hint="default"/>
      </w:rPr>
    </w:lvl>
  </w:abstractNum>
  <w:abstractNum w:abstractNumId="1">
    <w:nsid w:val="A1CDF41C"/>
    <w:multiLevelType w:val="singleLevel"/>
    <w:tmpl w:val="A1CDF41C"/>
    <w:lvl w:ilvl="0" w:tentative="0">
      <w:start w:val="1"/>
      <w:numFmt w:val="decimal"/>
      <w:lvlText w:val="%1."/>
      <w:lvlJc w:val="left"/>
      <w:pPr>
        <w:ind w:left="425" w:hanging="425"/>
      </w:pPr>
      <w:rPr>
        <w:rFonts w:hint="default"/>
      </w:rPr>
    </w:lvl>
  </w:abstractNum>
  <w:abstractNum w:abstractNumId="2">
    <w:nsid w:val="B04FD418"/>
    <w:multiLevelType w:val="singleLevel"/>
    <w:tmpl w:val="B04FD418"/>
    <w:lvl w:ilvl="0" w:tentative="0">
      <w:start w:val="3"/>
      <w:numFmt w:val="chineseCounting"/>
      <w:suff w:val="nothing"/>
      <w:lvlText w:val="%1、"/>
      <w:lvlJc w:val="left"/>
      <w:rPr>
        <w:rFonts w:hint="eastAsia"/>
      </w:rPr>
    </w:lvl>
  </w:abstractNum>
  <w:abstractNum w:abstractNumId="3">
    <w:nsid w:val="CF486D2C"/>
    <w:multiLevelType w:val="singleLevel"/>
    <w:tmpl w:val="CF486D2C"/>
    <w:lvl w:ilvl="0" w:tentative="0">
      <w:start w:val="1"/>
      <w:numFmt w:val="chineseCounting"/>
      <w:suff w:val="nothing"/>
      <w:lvlText w:val="（%1）"/>
      <w:lvlJc w:val="left"/>
      <w:pPr>
        <w:ind w:left="0" w:firstLine="420"/>
      </w:pPr>
      <w:rPr>
        <w:rFonts w:hint="eastAsia"/>
      </w:rPr>
    </w:lvl>
  </w:abstractNum>
  <w:abstractNum w:abstractNumId="4">
    <w:nsid w:val="1036CF29"/>
    <w:multiLevelType w:val="singleLevel"/>
    <w:tmpl w:val="1036CF29"/>
    <w:lvl w:ilvl="0" w:tentative="0">
      <w:start w:val="1"/>
      <w:numFmt w:val="decimal"/>
      <w:suff w:val="space"/>
      <w:lvlText w:val="%1."/>
      <w:lvlJc w:val="left"/>
    </w:lvl>
  </w:abstractNum>
  <w:abstractNum w:abstractNumId="5">
    <w:nsid w:val="1911DFBD"/>
    <w:multiLevelType w:val="singleLevel"/>
    <w:tmpl w:val="1911DFBD"/>
    <w:lvl w:ilvl="0" w:tentative="0">
      <w:start w:val="1"/>
      <w:numFmt w:val="chineseCounting"/>
      <w:suff w:val="nothing"/>
      <w:lvlText w:val="（%1）"/>
      <w:lvlJc w:val="left"/>
      <w:pPr>
        <w:ind w:left="0" w:firstLine="420"/>
      </w:pPr>
      <w:rPr>
        <w:rFonts w:hint="eastAsia"/>
      </w:rPr>
    </w:lvl>
  </w:abstractNum>
  <w:abstractNum w:abstractNumId="6">
    <w:nsid w:val="3917A3C4"/>
    <w:multiLevelType w:val="singleLevel"/>
    <w:tmpl w:val="3917A3C4"/>
    <w:lvl w:ilvl="0" w:tentative="0">
      <w:start w:val="1"/>
      <w:numFmt w:val="decimal"/>
      <w:suff w:val="space"/>
      <w:lvlText w:val="%1."/>
      <w:lvlJc w:val="left"/>
    </w:lvl>
  </w:abstractNum>
  <w:abstractNum w:abstractNumId="7">
    <w:nsid w:val="5FF1EEF4"/>
    <w:multiLevelType w:val="singleLevel"/>
    <w:tmpl w:val="5FF1EEF4"/>
    <w:lvl w:ilvl="0" w:tentative="0">
      <w:start w:val="1"/>
      <w:numFmt w:val="decimal"/>
      <w:suff w:val="space"/>
      <w:lvlText w:val="%1."/>
      <w:lvlJc w:val="left"/>
    </w:lvl>
  </w:abstractNum>
  <w:num w:numId="1">
    <w:abstractNumId w:val="5"/>
  </w:num>
  <w:num w:numId="2">
    <w:abstractNumId w:val="7"/>
  </w:num>
  <w:num w:numId="3">
    <w:abstractNumId w:val="6"/>
  </w:num>
  <w:num w:numId="4">
    <w:abstractNumId w:val="4"/>
  </w:num>
  <w:num w:numId="5">
    <w:abstractNumId w:val="3"/>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mNzljNGZkMjkzNjZmNTkzZGMxMTg3YjZhMzViZmIifQ=="/>
  </w:docVars>
  <w:rsids>
    <w:rsidRoot w:val="48230FD3"/>
    <w:rsid w:val="48230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2024-06-03T07:02:00Z</dcterms:created>
  <dc:creator>豆豆</dc:creator>
  <cp:lastModifiedBy>豆豆</cp:lastModifiedBy>
  <dcterms:modified xsi:type="dcterms:W3CDTF">2024-06-03T07:02:26Z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4905C88443D14E23988826310F3B8787_11</vt:lpwstr>
  </property>
</Properties>
</file>